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59F46">
      <w:pPr>
        <w:spacing w:line="360" w:lineRule="auto"/>
        <w:jc w:val="center"/>
        <w:rPr>
          <w:rFonts w:ascii="Times New Roman" w:hAnsi="Times New Roman" w:eastAsia="黑体" w:cs="Times New Roman"/>
          <w:color w:val="000000"/>
          <w:sz w:val="32"/>
          <w:szCs w:val="32"/>
        </w:rPr>
      </w:pPr>
      <w:bookmarkStart w:id="0" w:name="_Toc27716_WPSOffice_Level1"/>
      <w:bookmarkStart w:id="1" w:name="_Toc14732_WPSOffice_Level1"/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乌贼</w:t>
      </w:r>
      <w:bookmarkEnd w:id="0"/>
      <w:bookmarkEnd w:id="1"/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  <w:lang w:val="en-US" w:eastAsia="zh-CN"/>
        </w:rPr>
        <w:t>墨</w:t>
      </w:r>
    </w:p>
    <w:p w14:paraId="1A70DD8C">
      <w:pPr>
        <w:spacing w:line="360" w:lineRule="auto"/>
        <w:jc w:val="center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bookmarkStart w:id="2" w:name="_Toc14003_WPSOffice_Level1"/>
      <w:bookmarkStart w:id="3" w:name="_Toc23287_WPSOffice_Level1"/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Wuzeimo</w:t>
      </w:r>
      <w:bookmarkEnd w:id="2"/>
      <w:bookmarkEnd w:id="3"/>
    </w:p>
    <w:p w14:paraId="191F9C60">
      <w:pPr>
        <w:spacing w:line="360" w:lineRule="auto"/>
        <w:jc w:val="center"/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</w:rPr>
        <w:t>SEPIA</w:t>
      </w:r>
      <w:r>
        <w:rPr>
          <w:rFonts w:hint="eastAsia" w:ascii="Times New Roman" w:hAnsi="Times New Roman" w:eastAsia="黑体" w:cs="Times New Roman"/>
          <w:b/>
          <w:bCs/>
          <w:color w:val="auto"/>
          <w:sz w:val="28"/>
          <w:szCs w:val="28"/>
          <w:lang w:val="en-US" w:eastAsia="zh-CN"/>
        </w:rPr>
        <w:t>E</w:t>
      </w:r>
      <w:r>
        <w:rPr>
          <w:rFonts w:hint="default" w:ascii="Times New Roman" w:hAnsi="Times New Roman" w:eastAsia="黑体" w:cs="Times New Roman"/>
          <w:b/>
          <w:bCs/>
          <w:color w:val="auto"/>
          <w:sz w:val="28"/>
          <w:szCs w:val="28"/>
        </w:rPr>
        <w:t xml:space="preserve"> VESICA FUSCA</w:t>
      </w:r>
    </w:p>
    <w:p w14:paraId="2BD3C48F">
      <w:pPr>
        <w:spacing w:line="360" w:lineRule="auto"/>
        <w:jc w:val="center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</w:p>
    <w:p w14:paraId="33051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本品为乌贼科动物拟目乌贼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lang w:val="en-US" w:eastAsia="zh-CN"/>
        </w:rPr>
        <w:t>Sepia lycidas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Gray及虎斑乌贼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lang w:val="en-US" w:eastAsia="zh-CN"/>
        </w:rPr>
        <w:t xml:space="preserve">Sepia pharaonis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Ehrenberg的干燥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墨囊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。全年可采，剖取墨囊，洗净，干燥。</w:t>
      </w:r>
    </w:p>
    <w:p w14:paraId="69813C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本品呈不规则囊块状</w:t>
      </w:r>
      <w:r>
        <w:rPr>
          <w:rFonts w:hint="eastAsia" w:ascii="Times New Roman" w:hAnsi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直径1～6cm，表面黑色，有时可见细长囊管与之相连。质脆，易折断，囊内为黑色粉末。气微腥，味微咸。</w:t>
      </w:r>
    </w:p>
    <w:p w14:paraId="07D54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.0%（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年版通则0832第二法）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 w14:paraId="1C0D83C8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总灰分</w:t>
      </w:r>
      <w:r>
        <w:rPr>
          <w:rFonts w:ascii="Times New Roman" w:hAnsi="Times New Roman" w:eastAsia="宋体" w:cs="Times New Roman"/>
          <w:color w:val="000000"/>
          <w:sz w:val="24"/>
        </w:rPr>
        <w:t xml:space="preserve">  不得过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20.0</w:t>
      </w:r>
      <w:r>
        <w:rPr>
          <w:rFonts w:ascii="Times New Roman" w:hAnsi="Times New Roman" w:eastAsia="宋体" w:cs="Times New Roman"/>
          <w:color w:val="000000"/>
          <w:sz w:val="24"/>
        </w:rPr>
        <w:t>%（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年版通则2302）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 w14:paraId="7E7000FE">
      <w:pPr>
        <w:spacing w:line="360" w:lineRule="auto"/>
        <w:ind w:firstLine="480" w:firstLineChars="200"/>
        <w:rPr>
          <w:rFonts w:hint="default" w:ascii="Times New Roman" w:hAnsi="Calibri" w:eastAsia="宋体" w:cs="Times New Roman"/>
          <w:color w:val="000000"/>
          <w:sz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  <w:lang w:val="en-US" w:eastAsia="zh-CN"/>
        </w:rPr>
        <w:t>酸不溶性灰分</w:t>
      </w:r>
      <w:r>
        <w:rPr>
          <w:rFonts w:hint="eastAsia" w:ascii="Times New Roman" w:cs="Times New Roman"/>
          <w:color w:val="000000"/>
          <w:sz w:val="24"/>
          <w:lang w:val="en-US" w:eastAsia="zh-CN"/>
        </w:rPr>
        <w:t xml:space="preserve">  不得过1.0%（《中国药典》2025年版通则2302）。</w:t>
      </w:r>
    </w:p>
    <w:p w14:paraId="538D5169">
      <w:pPr>
        <w:spacing w:line="360" w:lineRule="auto"/>
        <w:ind w:firstLine="480" w:firstLineChars="200"/>
        <w:rPr>
          <w:rFonts w:ascii="Times New Roman" w:hAnsi="Calibri" w:eastAsia="宋体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【浸出物】</w:t>
      </w:r>
      <w:r>
        <w:rPr>
          <w:rFonts w:ascii="Times New Roman" w:hAnsi="Calibri" w:eastAsia="宋体" w:cs="Times New Roman"/>
          <w:color w:val="000000"/>
          <w:sz w:val="24"/>
        </w:rPr>
        <w:t>照水溶性浸出物测定法（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《</w:t>
      </w:r>
      <w:r>
        <w:rPr>
          <w:rFonts w:ascii="Times New Roman" w:hAnsi="Times New Roman" w:eastAsia="宋体" w:cs="Times New Roman"/>
          <w:color w:val="000000"/>
          <w:sz w:val="24"/>
        </w:rPr>
        <w:t>中国药典</w:t>
      </w:r>
      <w:r>
        <w:rPr>
          <w:rFonts w:hint="eastAsia" w:ascii="Times New Roman" w:hAnsi="Calibri" w:eastAsia="宋体" w:cs="Times New Roman"/>
          <w:color w:val="000000"/>
          <w:sz w:val="24"/>
          <w:lang w:eastAsia="zh-CN"/>
        </w:rPr>
        <w:t>》</w:t>
      </w:r>
      <w:r>
        <w:rPr>
          <w:rFonts w:ascii="Times New Roman" w:hAnsi="Times New Roman" w:eastAsia="宋体" w:cs="Times New Roman"/>
          <w:color w:val="000000"/>
          <w:sz w:val="24"/>
        </w:rPr>
        <w:t>20</w:t>
      </w:r>
      <w:r>
        <w:rPr>
          <w:rFonts w:hint="eastAsia" w:ascii="Times New Roman" w:hAnsi="Times New Roman" w:eastAsia="宋体" w:cs="Times New Roman"/>
          <w:color w:val="000000"/>
          <w:sz w:val="24"/>
        </w:rPr>
        <w:t>2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5</w:t>
      </w:r>
      <w:r>
        <w:rPr>
          <w:rFonts w:ascii="Times New Roman" w:hAnsi="Times New Roman" w:eastAsia="宋体" w:cs="Times New Roman"/>
          <w:color w:val="000000"/>
          <w:sz w:val="24"/>
        </w:rPr>
        <w:t>年版</w:t>
      </w:r>
      <w:r>
        <w:rPr>
          <w:rFonts w:ascii="Times New Roman" w:hAnsi="Calibri" w:eastAsia="宋体" w:cs="Times New Roman"/>
          <w:color w:val="000000"/>
          <w:sz w:val="24"/>
        </w:rPr>
        <w:t>通则</w:t>
      </w:r>
      <w:r>
        <w:rPr>
          <w:rFonts w:ascii="Times New Roman" w:hAnsi="Times New Roman" w:eastAsia="宋体" w:cs="Times New Roman"/>
          <w:color w:val="000000"/>
          <w:sz w:val="24"/>
        </w:rPr>
        <w:t>2201</w:t>
      </w:r>
      <w:r>
        <w:rPr>
          <w:rFonts w:ascii="Times New Roman" w:hAnsi="Calibri" w:eastAsia="宋体" w:cs="Times New Roman"/>
          <w:color w:val="000000"/>
          <w:sz w:val="24"/>
        </w:rPr>
        <w:t>）项下的热浸法测定，不得少于</w:t>
      </w:r>
      <w:r>
        <w:rPr>
          <w:rFonts w:hint="eastAsia" w:ascii="Times New Roman" w:cs="Times New Roman"/>
          <w:color w:val="000000"/>
          <w:sz w:val="24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 w:val="24"/>
        </w:rPr>
        <w:t>.0</w:t>
      </w:r>
      <w:r>
        <w:rPr>
          <w:rFonts w:ascii="Times New Roman" w:hAnsi="Times New Roman" w:eastAsia="宋体" w:cs="Times New Roman"/>
          <w:sz w:val="24"/>
        </w:rPr>
        <w:t>%</w:t>
      </w:r>
      <w:r>
        <w:rPr>
          <w:rFonts w:ascii="Times New Roman" w:hAnsi="Calibri" w:eastAsia="宋体" w:cs="Times New Roman"/>
          <w:color w:val="000000"/>
          <w:sz w:val="24"/>
        </w:rPr>
        <w:t>。</w:t>
      </w:r>
    </w:p>
    <w:p w14:paraId="5E34A493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苦，微温。归胃、肺、肝经。</w:t>
      </w:r>
    </w:p>
    <w:p w14:paraId="58F51041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/>
          <w:sz w:val="24"/>
          <w:szCs w:val="24"/>
          <w:highlight w:val="none"/>
        </w:rPr>
        <w:t>活血化瘀，温经止血</w:t>
      </w:r>
      <w:r>
        <w:rPr>
          <w:rFonts w:hint="eastAsia"/>
          <w:sz w:val="24"/>
          <w:szCs w:val="24"/>
          <w:highlight w:val="none"/>
          <w:lang w:eastAsia="zh-CN"/>
        </w:rPr>
        <w:t>；</w:t>
      </w:r>
      <w:r>
        <w:rPr>
          <w:rFonts w:hint="eastAsia"/>
          <w:sz w:val="24"/>
          <w:szCs w:val="24"/>
          <w:highlight w:val="none"/>
          <w:lang w:val="en-US" w:eastAsia="zh-CN"/>
        </w:rPr>
        <w:t>外用</w:t>
      </w:r>
      <w:r>
        <w:rPr>
          <w:rFonts w:hint="eastAsia"/>
          <w:sz w:val="24"/>
          <w:szCs w:val="24"/>
          <w:highlight w:val="none"/>
        </w:rPr>
        <w:t>收敛止血。用于呕血，咯血，便血，崩漏</w:t>
      </w:r>
      <w:r>
        <w:rPr>
          <w:rFonts w:hint="eastAsia"/>
          <w:sz w:val="24"/>
          <w:szCs w:val="24"/>
          <w:highlight w:val="none"/>
          <w:lang w:eastAsia="zh-CN"/>
        </w:rPr>
        <w:t>；</w:t>
      </w:r>
      <w:r>
        <w:rPr>
          <w:rFonts w:hint="eastAsia"/>
          <w:sz w:val="24"/>
          <w:szCs w:val="24"/>
          <w:highlight w:val="none"/>
          <w:lang w:val="en-US" w:eastAsia="zh-CN"/>
        </w:rPr>
        <w:t>外伤出血</w:t>
      </w:r>
      <w:r>
        <w:rPr>
          <w:rFonts w:hint="eastAsia"/>
          <w:sz w:val="24"/>
          <w:szCs w:val="24"/>
          <w:highlight w:val="none"/>
        </w:rPr>
        <w:t>。</w:t>
      </w:r>
    </w:p>
    <w:p w14:paraId="53A529A8">
      <w:pPr>
        <w:spacing w:line="360" w:lineRule="auto"/>
        <w:ind w:firstLine="480" w:firstLineChars="200"/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4"/>
          <w:highlight w:val="none"/>
          <w:lang w:val="en-US" w:eastAsia="zh-CN"/>
        </w:rPr>
        <w:t>～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3g</w:t>
      </w:r>
      <w:r>
        <w:rPr>
          <w:rFonts w:hint="eastAsia"/>
          <w:color w:val="000000"/>
          <w:sz w:val="24"/>
          <w:szCs w:val="24"/>
          <w:highlight w:val="none"/>
        </w:rPr>
        <w:t>，</w:t>
      </w:r>
      <w:r>
        <w:rPr>
          <w:rFonts w:hint="eastAsia"/>
          <w:color w:val="000000"/>
          <w:sz w:val="24"/>
          <w:szCs w:val="24"/>
          <w:highlight w:val="none"/>
          <w:lang w:val="en-US" w:eastAsia="zh-CN"/>
        </w:rPr>
        <w:t>多入丸散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。</w:t>
      </w:r>
    </w:p>
    <w:p w14:paraId="2C201C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eastAsia="黑体" w:cs="Times New Roman"/>
          <w:color w:val="000000"/>
          <w:sz w:val="24"/>
        </w:rPr>
        <w:t>【贮藏】</w:t>
      </w:r>
      <w:r>
        <w:rPr>
          <w:rFonts w:ascii="Times New Roman" w:hAnsi="Calibri" w:eastAsia="宋体" w:cs="Times New Roman"/>
          <w:color w:val="000000"/>
          <w:sz w:val="24"/>
        </w:rPr>
        <w:t>置干燥处。</w:t>
      </w:r>
    </w:p>
    <w:p w14:paraId="1A1977EB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3701A"/>
    <w:rsid w:val="1AB770ED"/>
    <w:rsid w:val="1E3C3234"/>
    <w:rsid w:val="24213602"/>
    <w:rsid w:val="36F70081"/>
    <w:rsid w:val="3B7C3CFB"/>
    <w:rsid w:val="51CE5B08"/>
    <w:rsid w:val="5389269B"/>
    <w:rsid w:val="6E83701A"/>
    <w:rsid w:val="6F5A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414</Characters>
  <Lines>0</Lines>
  <Paragraphs>0</Paragraphs>
  <TotalTime>1</TotalTime>
  <ScaleCrop>false</ScaleCrop>
  <LinksUpToDate>false</LinksUpToDate>
  <CharactersWithSpaces>426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2025-10-14T01:20:00Z</dcterms:created>
  <dc:creator>拖鞋漫步</dc:creator>
  <cp:lastModifiedBy>木木</cp:lastModifiedBy>
  <cp:lastPrinted>2025-10-31T03:39:00Z</cp:lastPrinted>
  <dcterms:modified xsi:type="dcterms:W3CDTF">2025-11-22T04:15:55Z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F461E849DBF44CF481D38D68B48DC9E5_13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